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41" w:rsidRDefault="00B47D41" w:rsidP="004B67AA">
      <w:pPr>
        <w:tabs>
          <w:tab w:val="left" w:pos="70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 – 11 октября 2019 года в Екатеринбурге прошел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торой Российский нейрохирургический фестиваль </w:t>
      </w:r>
      <w:r>
        <w:rPr>
          <w:rFonts w:ascii="Times New Roman" w:hAnsi="Times New Roman"/>
          <w:b/>
          <w:sz w:val="26"/>
          <w:szCs w:val="26"/>
        </w:rPr>
        <w:t>«5 Стихии»</w:t>
      </w:r>
      <w:r>
        <w:rPr>
          <w:rFonts w:ascii="Times New Roman" w:hAnsi="Times New Roman"/>
          <w:sz w:val="26"/>
          <w:szCs w:val="26"/>
        </w:rPr>
        <w:t xml:space="preserve"> по пяти направлениям нейрохирургии: сосудистая нейрохирургия, </w:t>
      </w:r>
      <w:proofErr w:type="spellStart"/>
      <w:r>
        <w:rPr>
          <w:rFonts w:ascii="Times New Roman" w:hAnsi="Times New Roman"/>
          <w:sz w:val="26"/>
          <w:szCs w:val="26"/>
        </w:rPr>
        <w:t>нейроонкология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нейротравматология</w:t>
      </w:r>
      <w:proofErr w:type="spellEnd"/>
      <w:r>
        <w:rPr>
          <w:rFonts w:ascii="Times New Roman" w:hAnsi="Times New Roman"/>
          <w:sz w:val="26"/>
          <w:szCs w:val="26"/>
        </w:rPr>
        <w:t>, спинальная нейрохирургия, эпилепсия и функциональная нейрохирургия.</w:t>
      </w:r>
    </w:p>
    <w:p w:rsidR="00B47D41" w:rsidRDefault="00B47D41" w:rsidP="004B67AA">
      <w:pPr>
        <w:tabs>
          <w:tab w:val="left" w:pos="709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работе фестиваля принял участие 291 специалист из </w:t>
      </w:r>
      <w:r w:rsidR="004B67AA">
        <w:rPr>
          <w:rFonts w:ascii="Times New Roman" w:hAnsi="Times New Roman"/>
          <w:sz w:val="26"/>
          <w:szCs w:val="26"/>
        </w:rPr>
        <w:t>37</w:t>
      </w:r>
      <w:r>
        <w:rPr>
          <w:rFonts w:ascii="Times New Roman" w:hAnsi="Times New Roman"/>
          <w:sz w:val="26"/>
          <w:szCs w:val="26"/>
        </w:rPr>
        <w:t xml:space="preserve"> городов Российской Федерации, таких как, Владимир, Екатеринбург, Ижевск, Казань, Кемерово, </w:t>
      </w:r>
      <w:proofErr w:type="spellStart"/>
      <w:r>
        <w:rPr>
          <w:rFonts w:ascii="Times New Roman" w:hAnsi="Times New Roman"/>
          <w:sz w:val="26"/>
          <w:szCs w:val="26"/>
        </w:rPr>
        <w:t>Когалым</w:t>
      </w:r>
      <w:proofErr w:type="spellEnd"/>
      <w:r>
        <w:rPr>
          <w:rFonts w:ascii="Times New Roman" w:hAnsi="Times New Roman"/>
          <w:sz w:val="26"/>
          <w:szCs w:val="26"/>
        </w:rPr>
        <w:t xml:space="preserve">, Красногорск, </w:t>
      </w:r>
      <w:r w:rsidR="004B67AA">
        <w:rPr>
          <w:rFonts w:ascii="Times New Roman" w:hAnsi="Times New Roman"/>
          <w:sz w:val="26"/>
          <w:szCs w:val="26"/>
        </w:rPr>
        <w:t xml:space="preserve">Кумертау, </w:t>
      </w:r>
      <w:r>
        <w:rPr>
          <w:rFonts w:ascii="Times New Roman" w:hAnsi="Times New Roman"/>
          <w:sz w:val="26"/>
          <w:szCs w:val="26"/>
        </w:rPr>
        <w:t xml:space="preserve">Курган, Кызыл, Магнитогорск, Москва, </w:t>
      </w:r>
      <w:r w:rsidR="004B67AA">
        <w:rPr>
          <w:rFonts w:ascii="Times New Roman" w:hAnsi="Times New Roman"/>
          <w:sz w:val="26"/>
          <w:szCs w:val="26"/>
        </w:rPr>
        <w:t>Нижний Новгород, Нижнекамск, Новосибирск, Омск, Оренбург, Пермь, Петрозаводск, Петропавловск-Камчатский, Самара, Санкт-Петербург, Севастополь, Ставрополь, Стерлитамак, Сургут, Тобольск, Тюмень, Туймазы, Уфа, Челябинск и др.</w:t>
      </w:r>
      <w:proofErr w:type="gramEnd"/>
    </w:p>
    <w:p w:rsidR="004B67AA" w:rsidRDefault="00B47D41" w:rsidP="004B67AA">
      <w:pPr>
        <w:tabs>
          <w:tab w:val="left" w:pos="70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Помимо этого, были участники из Донецка и Ташкента. </w:t>
      </w:r>
    </w:p>
    <w:p w:rsidR="00B47D41" w:rsidRDefault="00B47D41" w:rsidP="004B67AA">
      <w:pPr>
        <w:tabs>
          <w:tab w:val="left" w:pos="70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Активное участие в работе фестиваля приняли специалисты из Екатеринбурга и Свердловской области.</w:t>
      </w:r>
    </w:p>
    <w:p w:rsidR="00B47D41" w:rsidRDefault="00B47D41" w:rsidP="004B67AA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Научная программа фестиваля была представлена лекциями ведущих специалистов, в рамках образовательной программы и конкурсом клинических наблюдений по </w:t>
      </w:r>
      <w:r w:rsidR="004B67AA">
        <w:rPr>
          <w:rFonts w:ascii="Times New Roman" w:hAnsi="Times New Roman"/>
          <w:sz w:val="26"/>
          <w:szCs w:val="26"/>
        </w:rPr>
        <w:t>пяти</w:t>
      </w:r>
      <w:r>
        <w:rPr>
          <w:rFonts w:ascii="Times New Roman" w:hAnsi="Times New Roman"/>
          <w:sz w:val="26"/>
          <w:szCs w:val="26"/>
        </w:rPr>
        <w:t xml:space="preserve"> направлениям: сосудистая нейрохирургия, </w:t>
      </w:r>
      <w:proofErr w:type="spellStart"/>
      <w:r>
        <w:rPr>
          <w:rFonts w:ascii="Times New Roman" w:hAnsi="Times New Roman"/>
          <w:sz w:val="26"/>
          <w:szCs w:val="26"/>
        </w:rPr>
        <w:t>нейроонкология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нейротравматология</w:t>
      </w:r>
      <w:proofErr w:type="spellEnd"/>
      <w:r>
        <w:rPr>
          <w:rFonts w:ascii="Times New Roman" w:hAnsi="Times New Roman"/>
          <w:sz w:val="26"/>
          <w:szCs w:val="26"/>
        </w:rPr>
        <w:t>, спинальная нейрохирургия</w:t>
      </w:r>
      <w:r w:rsidR="004B67AA">
        <w:rPr>
          <w:rFonts w:ascii="Times New Roman" w:hAnsi="Times New Roman"/>
          <w:sz w:val="26"/>
          <w:szCs w:val="26"/>
        </w:rPr>
        <w:t>, эпилепсия и функциональная нейрохирургия</w:t>
      </w:r>
      <w:r>
        <w:rPr>
          <w:rFonts w:ascii="Times New Roman" w:hAnsi="Times New Roman"/>
          <w:sz w:val="26"/>
          <w:szCs w:val="26"/>
        </w:rPr>
        <w:t>.</w:t>
      </w:r>
    </w:p>
    <w:p w:rsidR="00B47D41" w:rsidRDefault="00B47D41" w:rsidP="004B67AA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конкурсе приняло участие </w:t>
      </w:r>
      <w:r w:rsidR="004B67AA">
        <w:rPr>
          <w:rFonts w:ascii="Times New Roman" w:hAnsi="Times New Roman"/>
          <w:sz w:val="26"/>
          <w:szCs w:val="26"/>
        </w:rPr>
        <w:t>49</w:t>
      </w:r>
      <w:r>
        <w:rPr>
          <w:rFonts w:ascii="Times New Roman" w:hAnsi="Times New Roman"/>
          <w:sz w:val="26"/>
          <w:szCs w:val="26"/>
        </w:rPr>
        <w:t xml:space="preserve"> клинических наблюдений, из разных городов России. </w:t>
      </w:r>
    </w:p>
    <w:p w:rsidR="00B47D41" w:rsidRDefault="00B47D41" w:rsidP="004B67AA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конкурса было определено </w:t>
      </w:r>
      <w:r w:rsidR="004B67A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победител</w:t>
      </w:r>
      <w:r w:rsidR="004B67AA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(по одному клиническому наблюдению в каждом направлении).</w:t>
      </w:r>
    </w:p>
    <w:p w:rsidR="00B47D41" w:rsidRDefault="00B47D41" w:rsidP="004B67AA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Победителями конкурса стали:</w:t>
      </w:r>
    </w:p>
    <w:p w:rsidR="00B47D41" w:rsidRDefault="00B47D41" w:rsidP="004B67AA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направление «Сосудистая нейрохирургия»: </w:t>
      </w:r>
      <w:proofErr w:type="gramStart"/>
      <w:r w:rsidR="004B67AA">
        <w:rPr>
          <w:rFonts w:ascii="Times New Roman" w:hAnsi="Times New Roman"/>
          <w:sz w:val="26"/>
          <w:szCs w:val="26"/>
        </w:rPr>
        <w:t>Коновалов Антон Николаевич</w:t>
      </w:r>
      <w:r>
        <w:rPr>
          <w:rFonts w:ascii="Times New Roman" w:hAnsi="Times New Roman"/>
          <w:sz w:val="26"/>
          <w:szCs w:val="26"/>
        </w:rPr>
        <w:t xml:space="preserve"> (</w:t>
      </w:r>
      <w:r w:rsidR="004B67AA">
        <w:rPr>
          <w:rFonts w:ascii="Times New Roman" w:hAnsi="Times New Roman"/>
          <w:sz w:val="26"/>
          <w:szCs w:val="26"/>
        </w:rPr>
        <w:t xml:space="preserve">НМИЦ нейрохирургии им. </w:t>
      </w:r>
      <w:proofErr w:type="spellStart"/>
      <w:r w:rsidR="004B67AA">
        <w:rPr>
          <w:rFonts w:ascii="Times New Roman" w:hAnsi="Times New Roman"/>
          <w:sz w:val="26"/>
          <w:szCs w:val="26"/>
        </w:rPr>
        <w:t>ак</w:t>
      </w:r>
      <w:proofErr w:type="spellEnd"/>
      <w:r w:rsidR="004B67AA">
        <w:rPr>
          <w:rFonts w:ascii="Times New Roman" w:hAnsi="Times New Roman"/>
          <w:sz w:val="26"/>
          <w:szCs w:val="26"/>
        </w:rPr>
        <w:t>.</w:t>
      </w:r>
      <w:proofErr w:type="gramEnd"/>
      <w:r w:rsidR="004B67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B67AA">
        <w:rPr>
          <w:rFonts w:ascii="Times New Roman" w:hAnsi="Times New Roman"/>
          <w:sz w:val="26"/>
          <w:szCs w:val="26"/>
        </w:rPr>
        <w:t>Н.Н. Бурденко, Москва)</w:t>
      </w:r>
      <w:proofErr w:type="gramEnd"/>
    </w:p>
    <w:p w:rsidR="000910A0" w:rsidRDefault="00B47D41" w:rsidP="000910A0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направление «</w:t>
      </w:r>
      <w:proofErr w:type="spellStart"/>
      <w:r>
        <w:rPr>
          <w:rFonts w:ascii="Times New Roman" w:hAnsi="Times New Roman"/>
          <w:sz w:val="26"/>
          <w:szCs w:val="26"/>
        </w:rPr>
        <w:t>Нейронкология</w:t>
      </w:r>
      <w:proofErr w:type="spellEnd"/>
      <w:r>
        <w:rPr>
          <w:rFonts w:ascii="Times New Roman" w:hAnsi="Times New Roman"/>
          <w:sz w:val="26"/>
          <w:szCs w:val="26"/>
        </w:rPr>
        <w:t xml:space="preserve">»: </w:t>
      </w:r>
      <w:proofErr w:type="gramStart"/>
      <w:r w:rsidR="000910A0">
        <w:rPr>
          <w:rFonts w:ascii="Times New Roman" w:hAnsi="Times New Roman"/>
          <w:sz w:val="26"/>
          <w:szCs w:val="26"/>
        </w:rPr>
        <w:t xml:space="preserve">Лаптева Кристина Николаевна (НМИЦ нейрохирургии им. </w:t>
      </w:r>
      <w:proofErr w:type="spellStart"/>
      <w:r w:rsidR="000910A0">
        <w:rPr>
          <w:rFonts w:ascii="Times New Roman" w:hAnsi="Times New Roman"/>
          <w:sz w:val="26"/>
          <w:szCs w:val="26"/>
        </w:rPr>
        <w:t>ак</w:t>
      </w:r>
      <w:proofErr w:type="spellEnd"/>
      <w:r w:rsidR="000910A0">
        <w:rPr>
          <w:rFonts w:ascii="Times New Roman" w:hAnsi="Times New Roman"/>
          <w:sz w:val="26"/>
          <w:szCs w:val="26"/>
        </w:rPr>
        <w:t>.</w:t>
      </w:r>
      <w:proofErr w:type="gramEnd"/>
      <w:r w:rsidR="000910A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910A0">
        <w:rPr>
          <w:rFonts w:ascii="Times New Roman" w:hAnsi="Times New Roman"/>
          <w:sz w:val="26"/>
          <w:szCs w:val="26"/>
        </w:rPr>
        <w:t>Н.Н. Бурденко, Москва)</w:t>
      </w:r>
      <w:proofErr w:type="gramEnd"/>
    </w:p>
    <w:p w:rsidR="00B47D41" w:rsidRDefault="00B47D41" w:rsidP="004B67AA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направление</w:t>
      </w:r>
      <w:r w:rsidR="004B67A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4B67AA">
        <w:rPr>
          <w:rFonts w:ascii="Times New Roman" w:hAnsi="Times New Roman"/>
          <w:sz w:val="26"/>
          <w:szCs w:val="26"/>
        </w:rPr>
        <w:t>Нейротравматология</w:t>
      </w:r>
      <w:proofErr w:type="spellEnd"/>
      <w:r w:rsidR="004B67AA">
        <w:rPr>
          <w:rFonts w:ascii="Times New Roman" w:hAnsi="Times New Roman"/>
          <w:sz w:val="26"/>
          <w:szCs w:val="26"/>
        </w:rPr>
        <w:t xml:space="preserve">»: </w:t>
      </w:r>
      <w:proofErr w:type="spellStart"/>
      <w:r w:rsidR="000910A0">
        <w:rPr>
          <w:rFonts w:ascii="Times New Roman" w:hAnsi="Times New Roman"/>
          <w:sz w:val="26"/>
          <w:szCs w:val="26"/>
        </w:rPr>
        <w:t>Туниманов</w:t>
      </w:r>
      <w:proofErr w:type="spellEnd"/>
      <w:r w:rsidR="000910A0">
        <w:rPr>
          <w:rFonts w:ascii="Times New Roman" w:hAnsi="Times New Roman"/>
          <w:sz w:val="26"/>
          <w:szCs w:val="26"/>
        </w:rPr>
        <w:t xml:space="preserve"> Петр Георгиевич (</w:t>
      </w:r>
      <w:r w:rsidR="000910A0" w:rsidRPr="000910A0">
        <w:rPr>
          <w:rFonts w:ascii="Times New Roman" w:hAnsi="Times New Roman"/>
          <w:sz w:val="26"/>
          <w:szCs w:val="26"/>
        </w:rPr>
        <w:t>НИИ СП им.</w:t>
      </w:r>
      <w:r w:rsidR="000910A0">
        <w:rPr>
          <w:rFonts w:ascii="Times New Roman" w:hAnsi="Times New Roman"/>
          <w:sz w:val="26"/>
          <w:szCs w:val="26"/>
        </w:rPr>
        <w:t xml:space="preserve"> </w:t>
      </w:r>
      <w:r w:rsidR="000910A0" w:rsidRPr="000910A0">
        <w:rPr>
          <w:rFonts w:ascii="Times New Roman" w:hAnsi="Times New Roman"/>
          <w:sz w:val="26"/>
          <w:szCs w:val="26"/>
        </w:rPr>
        <w:t>И.И.</w:t>
      </w:r>
      <w:r w:rsidR="000910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10A0" w:rsidRPr="000910A0">
        <w:rPr>
          <w:rFonts w:ascii="Times New Roman" w:hAnsi="Times New Roman"/>
          <w:sz w:val="26"/>
          <w:szCs w:val="26"/>
        </w:rPr>
        <w:t>Джанелидзе</w:t>
      </w:r>
      <w:proofErr w:type="spellEnd"/>
      <w:r w:rsidR="000910A0">
        <w:rPr>
          <w:rFonts w:ascii="Times New Roman" w:hAnsi="Times New Roman"/>
          <w:sz w:val="26"/>
          <w:szCs w:val="26"/>
        </w:rPr>
        <w:t>, Санкт-Петербург)</w:t>
      </w:r>
    </w:p>
    <w:p w:rsidR="00B47D41" w:rsidRDefault="00B47D41" w:rsidP="004B67AA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направление «Спинальная нейрохирургия»: </w:t>
      </w:r>
      <w:r w:rsidR="000910A0">
        <w:rPr>
          <w:rFonts w:ascii="Times New Roman" w:hAnsi="Times New Roman"/>
          <w:sz w:val="26"/>
          <w:szCs w:val="26"/>
        </w:rPr>
        <w:t xml:space="preserve">Юсупова </w:t>
      </w:r>
      <w:proofErr w:type="spellStart"/>
      <w:r w:rsidR="000910A0">
        <w:rPr>
          <w:rFonts w:ascii="Times New Roman" w:hAnsi="Times New Roman"/>
          <w:sz w:val="26"/>
          <w:szCs w:val="26"/>
        </w:rPr>
        <w:t>Адиля</w:t>
      </w:r>
      <w:proofErr w:type="spellEnd"/>
      <w:r w:rsidR="000910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10A0">
        <w:rPr>
          <w:rFonts w:ascii="Times New Roman" w:hAnsi="Times New Roman"/>
          <w:sz w:val="26"/>
          <w:szCs w:val="26"/>
        </w:rPr>
        <w:t>Ринатовна</w:t>
      </w:r>
      <w:proofErr w:type="spellEnd"/>
      <w:r w:rsidR="000910A0">
        <w:rPr>
          <w:rFonts w:ascii="Times New Roman" w:hAnsi="Times New Roman"/>
          <w:sz w:val="26"/>
          <w:szCs w:val="26"/>
        </w:rPr>
        <w:t xml:space="preserve"> (РМАНПО, Москва)</w:t>
      </w:r>
    </w:p>
    <w:p w:rsidR="000910A0" w:rsidRDefault="000910A0" w:rsidP="004B67AA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направление «Эпилепсия и функциональная нейрохирургия»: </w:t>
      </w:r>
      <w:proofErr w:type="spellStart"/>
      <w:r>
        <w:rPr>
          <w:rFonts w:ascii="Times New Roman" w:hAnsi="Times New Roman"/>
          <w:sz w:val="26"/>
          <w:szCs w:val="26"/>
        </w:rPr>
        <w:t>Печиборщ</w:t>
      </w:r>
      <w:proofErr w:type="spellEnd"/>
      <w:r>
        <w:rPr>
          <w:rFonts w:ascii="Times New Roman" w:hAnsi="Times New Roman"/>
          <w:sz w:val="26"/>
          <w:szCs w:val="26"/>
        </w:rPr>
        <w:t xml:space="preserve"> Дмитрий Александрович (</w:t>
      </w:r>
      <w:r w:rsidRPr="000910A0">
        <w:rPr>
          <w:rFonts w:ascii="Times New Roman" w:hAnsi="Times New Roman"/>
          <w:sz w:val="26"/>
          <w:szCs w:val="26"/>
        </w:rPr>
        <w:t>ГМПБ № 2</w:t>
      </w:r>
      <w:r>
        <w:rPr>
          <w:rFonts w:ascii="Times New Roman" w:hAnsi="Times New Roman"/>
          <w:sz w:val="26"/>
          <w:szCs w:val="26"/>
        </w:rPr>
        <w:t>, Санкт-Петербург).</w:t>
      </w:r>
    </w:p>
    <w:p w:rsidR="00B47D41" w:rsidRDefault="00B47D41" w:rsidP="004B67AA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победители были награждены памятными сувенирами от оргкомитета фестиваля, а также получили </w:t>
      </w:r>
      <w:r w:rsidR="000910A0">
        <w:rPr>
          <w:rFonts w:ascii="Times New Roman" w:hAnsi="Times New Roman"/>
          <w:sz w:val="26"/>
          <w:szCs w:val="26"/>
        </w:rPr>
        <w:t>памятные призы от</w:t>
      </w:r>
      <w:r>
        <w:rPr>
          <w:rFonts w:ascii="Times New Roman" w:hAnsi="Times New Roman"/>
          <w:sz w:val="26"/>
          <w:szCs w:val="26"/>
        </w:rPr>
        <w:t xml:space="preserve"> компании «Б.Браун»</w:t>
      </w:r>
      <w:r w:rsidR="000910A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47D41" w:rsidRDefault="00B47D41" w:rsidP="004B67AA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Фестиваль получил аккредитацию и </w:t>
      </w:r>
      <w:r w:rsidR="004471B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зачетных кредитов в координационном совете по развитию непрерывного медицинского и фармацевтического образования при МЗ РФ.</w:t>
      </w:r>
    </w:p>
    <w:p w:rsidR="00B47D41" w:rsidRDefault="00B47D41" w:rsidP="004B67A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фестиваля сопровождалась тематической выставкой производителей и дистрибьюторов медицинского оборудования, расходных материалов, лекарственных средств, диагностического оборудования. Всего в работе выставки приняло участие </w:t>
      </w:r>
      <w:r w:rsidR="000910A0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компаний.</w:t>
      </w:r>
    </w:p>
    <w:p w:rsidR="00B47D41" w:rsidRDefault="00B47D41" w:rsidP="004B67AA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Организационный комитет благодарит всех специалистов и представителей компаний, принявших участие в работе Фестиваля, и приглашает к участию в следующий раз.</w:t>
      </w:r>
    </w:p>
    <w:p w:rsidR="00B47D41" w:rsidRDefault="00B47D41" w:rsidP="004B67AA">
      <w:pPr>
        <w:spacing w:after="0" w:line="360" w:lineRule="auto"/>
      </w:pPr>
      <w:r>
        <w:rPr>
          <w:rFonts w:ascii="Times New Roman" w:hAnsi="Times New Roman"/>
          <w:sz w:val="26"/>
          <w:szCs w:val="26"/>
        </w:rPr>
        <w:t>До новых встреч.</w:t>
      </w:r>
    </w:p>
    <w:p w:rsidR="00144D12" w:rsidRPr="00144D12" w:rsidRDefault="00144D12" w:rsidP="00144D1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144D12" w:rsidRPr="00144D12" w:rsidSect="00275BB7">
      <w:headerReference w:type="default" r:id="rId7"/>
      <w:pgSz w:w="11906" w:h="16838"/>
      <w:pgMar w:top="295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D7" w:rsidRDefault="00EC26D7" w:rsidP="00800408">
      <w:pPr>
        <w:spacing w:after="0" w:line="240" w:lineRule="auto"/>
      </w:pPr>
      <w:r>
        <w:separator/>
      </w:r>
    </w:p>
  </w:endnote>
  <w:endnote w:type="continuationSeparator" w:id="0">
    <w:p w:rsidR="00EC26D7" w:rsidRDefault="00EC26D7" w:rsidP="008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PFutura">
    <w:altName w:val="DPFutur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PFreeSetExtra">
    <w:altName w:val="DPFreeSetExtr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D7" w:rsidRDefault="00EC26D7" w:rsidP="00800408">
      <w:pPr>
        <w:spacing w:after="0" w:line="240" w:lineRule="auto"/>
      </w:pPr>
      <w:r>
        <w:separator/>
      </w:r>
    </w:p>
  </w:footnote>
  <w:footnote w:type="continuationSeparator" w:id="0">
    <w:p w:rsidR="00EC26D7" w:rsidRDefault="00EC26D7" w:rsidP="0080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08" w:rsidRDefault="00800408">
    <w:pPr>
      <w:pStyle w:val="a5"/>
    </w:pPr>
  </w:p>
  <w:p w:rsidR="00800408" w:rsidRDefault="00275BB7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1076325" y="0"/>
          <wp:positionH relativeFrom="page">
            <wp:align>center</wp:align>
          </wp:positionH>
          <wp:positionV relativeFrom="page">
            <wp:posOffset>0</wp:posOffset>
          </wp:positionV>
          <wp:extent cx="7559675" cy="1675765"/>
          <wp:effectExtent l="0" t="0" r="3175" b="63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7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02A71D"/>
    <w:multiLevelType w:val="hybridMultilevel"/>
    <w:tmpl w:val="BC9AF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15EB8"/>
    <w:multiLevelType w:val="hybridMultilevel"/>
    <w:tmpl w:val="B392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869"/>
    <w:multiLevelType w:val="hybridMultilevel"/>
    <w:tmpl w:val="6FDA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50C0B"/>
    <w:multiLevelType w:val="hybridMultilevel"/>
    <w:tmpl w:val="5FAC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4E60"/>
    <w:multiLevelType w:val="hybridMultilevel"/>
    <w:tmpl w:val="55CA9236"/>
    <w:lvl w:ilvl="0" w:tplc="9DD22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00408"/>
    <w:rsid w:val="0002115B"/>
    <w:rsid w:val="00046F72"/>
    <w:rsid w:val="00084AE6"/>
    <w:rsid w:val="000910A0"/>
    <w:rsid w:val="000C1ED3"/>
    <w:rsid w:val="00144D12"/>
    <w:rsid w:val="001659E2"/>
    <w:rsid w:val="00171536"/>
    <w:rsid w:val="00275BB7"/>
    <w:rsid w:val="003C0553"/>
    <w:rsid w:val="00436ABF"/>
    <w:rsid w:val="004471B1"/>
    <w:rsid w:val="004B67AA"/>
    <w:rsid w:val="00600C6F"/>
    <w:rsid w:val="006B169D"/>
    <w:rsid w:val="00731269"/>
    <w:rsid w:val="00774A4A"/>
    <w:rsid w:val="00800408"/>
    <w:rsid w:val="008125E4"/>
    <w:rsid w:val="00941EDC"/>
    <w:rsid w:val="009C7D9C"/>
    <w:rsid w:val="009F43BA"/>
    <w:rsid w:val="00A615AE"/>
    <w:rsid w:val="00A66AF1"/>
    <w:rsid w:val="00B2745C"/>
    <w:rsid w:val="00B47D41"/>
    <w:rsid w:val="00C019C2"/>
    <w:rsid w:val="00C83F13"/>
    <w:rsid w:val="00C84B63"/>
    <w:rsid w:val="00C901CB"/>
    <w:rsid w:val="00D15D33"/>
    <w:rsid w:val="00E3460A"/>
    <w:rsid w:val="00E348A3"/>
    <w:rsid w:val="00E36876"/>
    <w:rsid w:val="00EC26D7"/>
    <w:rsid w:val="00EF3409"/>
    <w:rsid w:val="00F213CA"/>
    <w:rsid w:val="00FB6876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4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408"/>
  </w:style>
  <w:style w:type="paragraph" w:styleId="a7">
    <w:name w:val="foot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408"/>
  </w:style>
  <w:style w:type="character" w:styleId="a9">
    <w:name w:val="Hyperlink"/>
    <w:rsid w:val="009C7D9C"/>
    <w:rPr>
      <w:color w:val="0000FF"/>
      <w:u w:val="single"/>
    </w:rPr>
  </w:style>
  <w:style w:type="paragraph" w:customStyle="1" w:styleId="Default">
    <w:name w:val="Default"/>
    <w:rsid w:val="00FB6876"/>
    <w:pPr>
      <w:autoSpaceDE w:val="0"/>
      <w:autoSpaceDN w:val="0"/>
      <w:adjustRightInd w:val="0"/>
      <w:spacing w:after="0" w:line="240" w:lineRule="auto"/>
    </w:pPr>
    <w:rPr>
      <w:rFonts w:ascii="DPFutura" w:hAnsi="DPFutura" w:cs="DPFutura"/>
      <w:color w:val="000000"/>
      <w:sz w:val="24"/>
      <w:szCs w:val="24"/>
    </w:rPr>
  </w:style>
  <w:style w:type="character" w:customStyle="1" w:styleId="A20">
    <w:name w:val="A2"/>
    <w:uiPriority w:val="99"/>
    <w:rsid w:val="00FB6876"/>
    <w:rPr>
      <w:rFonts w:cs="DPFutura"/>
      <w:color w:val="000000"/>
    </w:rPr>
  </w:style>
  <w:style w:type="paragraph" w:customStyle="1" w:styleId="Pa1">
    <w:name w:val="Pa1"/>
    <w:basedOn w:val="Default"/>
    <w:next w:val="Default"/>
    <w:uiPriority w:val="99"/>
    <w:rsid w:val="00FB6876"/>
    <w:pPr>
      <w:spacing w:line="201" w:lineRule="atLeast"/>
    </w:pPr>
    <w:rPr>
      <w:rFonts w:ascii="DPFreeSetExtra" w:hAnsi="DPFreeSetExtr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FB6876"/>
    <w:pPr>
      <w:spacing w:line="201" w:lineRule="atLeast"/>
    </w:pPr>
    <w:rPr>
      <w:rFonts w:ascii="DPFreeSetExtra" w:hAnsi="DPFreeSetExtra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B6876"/>
    <w:pPr>
      <w:spacing w:line="221" w:lineRule="atLeast"/>
    </w:pPr>
    <w:rPr>
      <w:rFonts w:ascii="DPFreeSetExtra" w:hAnsi="DPFreeSetExtra" w:cstheme="minorBidi"/>
      <w:color w:val="auto"/>
    </w:rPr>
  </w:style>
  <w:style w:type="paragraph" w:styleId="aa">
    <w:name w:val="List Paragraph"/>
    <w:basedOn w:val="a"/>
    <w:uiPriority w:val="34"/>
    <w:qFormat/>
    <w:rsid w:val="0014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4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408"/>
  </w:style>
  <w:style w:type="paragraph" w:styleId="a7">
    <w:name w:val="foot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Екатерина</cp:lastModifiedBy>
  <cp:revision>2</cp:revision>
  <dcterms:created xsi:type="dcterms:W3CDTF">2019-10-25T14:02:00Z</dcterms:created>
  <dcterms:modified xsi:type="dcterms:W3CDTF">2019-10-25T14:02:00Z</dcterms:modified>
</cp:coreProperties>
</file>